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 xml:space="preserve">апреля </w:t>
      </w:r>
      <w:r>
        <w:rPr>
          <w:b w:val="1"/>
          <w:bCs w:val="1"/>
          <w:rtl w:val="0"/>
          <w:lang w:val="ru-RU"/>
        </w:rPr>
        <w:t xml:space="preserve">2020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  <w:spacing w:after="12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Услуги</w:t>
      </w:r>
      <w:r>
        <w:rPr>
          <w:rStyle w:val="Нет A"/>
          <w:rtl w:val="0"/>
          <w:lang w:val="ru-RU"/>
        </w:rPr>
        <w:t xml:space="preserve"> —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оказываемые Исполнителем Заказчику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описание которых приводится в разделе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приложениях 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Договор</w:t>
      </w:r>
      <w:r>
        <w:rPr>
          <w:rStyle w:val="Нет A"/>
          <w:rtl w:val="0"/>
          <w:lang w:val="ru-RU"/>
        </w:rPr>
        <w:t xml:space="preserve"> — Договор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заключаемый между Заказчиком и Исполнителем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Сайт</w:t>
      </w:r>
      <w:r>
        <w:rPr>
          <w:rStyle w:val="Нет A"/>
          <w:rtl w:val="0"/>
          <w:lang w:val="ru-RU"/>
        </w:rPr>
        <w:t xml:space="preserve"> — сайт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— 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— физическое лицо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заключившее с Исполнителем Договор путём акцепта настоящей Оферты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— настоящий документ и приложения к нему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являются предложением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оказать Заказчику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 оказание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предметом 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Акцепт настоящей Оферты производится Заказчиком путём оплаты Услуг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Офертой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Договор считается заключённым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Приложением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свидетельствующее об акцепте 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случаях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Настоящая оферта вступает в силу с момента её размещения на </w:t>
      </w:r>
      <w:r>
        <w:rPr>
          <w:rStyle w:val="Нет A"/>
          <w:rtl w:val="0"/>
          <w:lang w:val="ru-RU"/>
        </w:rPr>
        <w:t>C</w:t>
      </w:r>
      <w:r>
        <w:rPr>
          <w:rStyle w:val="Нет A"/>
          <w:rtl w:val="0"/>
          <w:lang w:val="ru-RU"/>
        </w:rPr>
        <w:t>айте и действует до момента её отзыва Исполнителем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случае внесения Исполнителем изменений в Оферту такие изменения вступают в силу с момента размещения новой редакции Оферты на </w:t>
      </w:r>
      <w:r>
        <w:rPr>
          <w:rStyle w:val="Нет A"/>
          <w:rtl w:val="0"/>
          <w:lang w:val="ru-RU"/>
        </w:rPr>
        <w:t>C</w:t>
      </w:r>
      <w:r>
        <w:rPr>
          <w:rStyle w:val="Нет A"/>
          <w:rtl w:val="0"/>
          <w:lang w:val="ru-RU"/>
        </w:rPr>
        <w:t>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вправе изменить настоящую Оферту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как это предусмотрено в пункте </w:t>
      </w:r>
      <w:r>
        <w:rPr>
          <w:rStyle w:val="Нет A"/>
          <w:rtl w:val="0"/>
          <w:lang w:val="ru-RU"/>
        </w:rPr>
        <w:t xml:space="preserve">3.6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получить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если иное не предусмотрено Приложением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Стоимость услуг Исполнителя не облагается НДС в связи с применением Исполнителем упрощённой системы налогообложения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Оплата может производиться следующими способами</w:t>
      </w:r>
      <w:r>
        <w:rPr>
          <w:rStyle w:val="Нет A"/>
          <w:rtl w:val="0"/>
          <w:lang w:val="ru-RU"/>
        </w:rPr>
        <w:t>: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через сервис приёма платежей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расположенный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через сервис приёма платежей партнёрской платёжной системы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указанной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форма которого расположена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безналичным платежом путём перечисления денежных средств на расчётный счёт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Приложением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 или на Сайте могут быть предусмотрены дополнительные способы оплаты Услуг или предусмотрено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оплата возможно только определенным способом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Датой оплаты услуг Исполнителя является дата поступления денежных средств на расчётный счет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Порядок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приёмки Услуг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keepNext w:val="1"/>
        <w:numPr>
          <w:ilvl w:val="0"/>
          <w:numId w:val="3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используемые Исполнителем в ходе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указанных в настоящей Оферте и приложениях к ней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полемических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коммерческих и маркетинговых целях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или без указания имени автора и без выплаты авторского вознаграждения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правом изменения и переработки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2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2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споры и разногласия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могут возникнуть между Сторонами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будут разрешаться путём переговоров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Стороны разрешают спор в суде по месту нахождения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Реквизиты и подпись Исполнителя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>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</w:p>
    <w:p>
      <w:pPr>
        <w:pStyle w:val="Normal.0"/>
        <w:spacing w:after="40"/>
        <w:ind w:left="360" w:firstLine="0"/>
        <w:rPr>
          <w:rStyle w:val="Нет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127015,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ул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Б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Новодмитровская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д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36,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стр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. 2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 xml:space="preserve">ИНН </w:t>
      </w:r>
      <w:r>
        <w:rPr>
          <w:rStyle w:val="Нет A"/>
          <w:rtl w:val="0"/>
          <w:lang w:val="ru-RU"/>
        </w:rPr>
        <w:t xml:space="preserve">7728609898, </w:t>
      </w:r>
      <w:r>
        <w:rPr>
          <w:rStyle w:val="Нет A"/>
          <w:rtl w:val="0"/>
          <w:lang w:val="ru-RU"/>
        </w:rPr>
        <w:t xml:space="preserve">КПП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771501001</w:t>
      </w:r>
    </w:p>
    <w:p>
      <w:pPr>
        <w:pStyle w:val="Normal.0"/>
        <w:spacing w:after="40"/>
        <w:ind w:left="360" w:firstLine="0"/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«Сбербанк»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(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ПАО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),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</w:p>
    <w:p>
      <w:pPr>
        <w:pStyle w:val="Normal.0"/>
        <w:spacing w:after="40"/>
        <w:ind w:left="360" w:firstLine="0"/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БИК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044525225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 xml:space="preserve">с </w:t>
      </w:r>
      <w:r>
        <w:rPr>
          <w:rStyle w:val="Нет A"/>
          <w:rtl w:val="0"/>
          <w:lang w:val="ru-RU"/>
        </w:rPr>
        <w:t>30101810400000000225</w:t>
      </w:r>
    </w:p>
    <w:p>
      <w:pPr>
        <w:pStyle w:val="Normal.0"/>
        <w:ind w:left="360" w:firstLine="0"/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р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/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с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40702810338040020502</w:t>
      </w:r>
    </w:p>
    <w:p>
      <w:pPr>
        <w:pStyle w:val="List Paragraph"/>
        <w:spacing w:after="120"/>
      </w:pPr>
    </w:p>
    <w:p>
      <w:pPr>
        <w:pStyle w:val="List Paragraph"/>
      </w:pP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Генеральный директор </w:t>
      </w:r>
    </w:p>
    <w:p>
      <w:pPr>
        <w:pStyle w:val="Normal.0"/>
        <w:spacing w:after="0"/>
        <w:ind w:left="360" w:firstLine="0"/>
      </w:pP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tl w:val="0"/>
          <w:lang w:val="ru-RU"/>
        </w:rPr>
        <w:t>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Горбунов</w:t>
      </w:r>
      <w:r>
        <w:rPr>
          <w:rStyle w:val="Нет"/>
          <w:rtl w:val="0"/>
          <w:lang w:val="en-US"/>
        </w:rPr>
        <w:t> </w:t>
      </w:r>
    </w:p>
    <w:p>
      <w:pPr>
        <w:pStyle w:val="Normal.0"/>
        <w:spacing w:after="0"/>
        <w:ind w:left="360" w:firstLine="0"/>
      </w:pP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___________________ </w:t>
      </w:r>
    </w:p>
    <w:p>
      <w:pPr>
        <w:pStyle w:val="Normal.0"/>
        <w:spacing w:after="12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Normal.0"/>
        <w:spacing w:after="120"/>
        <w:ind w:left="360" w:firstLine="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 xml:space="preserve">— цикл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очных или дистанционных </w:t>
      </w:r>
      <w:r>
        <w:rPr>
          <w:rStyle w:val="Нет A"/>
          <w:rtl w:val="0"/>
          <w:lang w:val="ru-RU"/>
        </w:rPr>
        <w:t>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формой оказания Исполнителем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настоящем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Целью оказания Услуг является повышение профессионального уровня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объединённых в Курс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Наименование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сроки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даты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 xml:space="preserve">место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место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а также дополнительные детали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касающиеся оказания Услуг</w:t>
      </w:r>
      <w:r>
        <w:rPr>
          <w:rStyle w:val="Нет A"/>
          <w:rtl w:val="0"/>
          <w:lang w:val="ru-RU"/>
        </w:rPr>
        <w:t xml:space="preserve">,  </w:t>
      </w:r>
      <w:r>
        <w:rPr>
          <w:rStyle w:val="Нет A"/>
          <w:rtl w:val="0"/>
          <w:lang w:val="ru-RU"/>
        </w:rPr>
        <w:t xml:space="preserve">приводятся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Срок для акцепта настоящей Оферты — до истечения срока на оплату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связи с тем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количество участников каждого Курса ограничено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достигнуто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пункте </w:t>
      </w:r>
      <w:r>
        <w:rPr>
          <w:rStyle w:val="Нет A"/>
          <w:rtl w:val="0"/>
          <w:lang w:val="ru-RU"/>
        </w:rPr>
        <w:t xml:space="preserve">3.1 </w:t>
      </w:r>
      <w:r>
        <w:rPr>
          <w:rStyle w:val="Нет A"/>
          <w:rtl w:val="0"/>
          <w:lang w:val="ru-RU"/>
        </w:rPr>
        <w:t xml:space="preserve">настоящего Приложения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или 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Оферта может быть отозвана Исполнителем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Информация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достигнуто или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регистрация на Курс закрыта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размещена Исполнителем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 чем Исполнитель указывает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обязан оказать Услуги в сроки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keepNext w:val="1"/>
        <w:numPr>
          <w:ilvl w:val="1"/>
          <w:numId w:val="6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даты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том числе путём размещения счёта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keepNext w:val="1"/>
        <w:numPr>
          <w:ilvl w:val="0"/>
          <w:numId w:val="7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</w:t>
      </w:r>
      <w:r>
        <w:rPr>
          <w:rStyle w:val="Нет"/>
          <w:b w:val="1"/>
          <w:bCs w:val="1"/>
          <w:caps w:val="1"/>
          <w:rtl w:val="0"/>
          <w:lang w:val="ru-RU"/>
        </w:rPr>
        <w:t>-</w:t>
      </w:r>
      <w:r>
        <w:rPr>
          <w:rStyle w:val="Нет"/>
          <w:b w:val="1"/>
          <w:bCs w:val="1"/>
          <w:caps w:val="1"/>
          <w:rtl w:val="0"/>
          <w:lang w:val="ru-RU"/>
        </w:rPr>
        <w:t>приёмки услуг</w:t>
      </w:r>
    </w:p>
    <w:p>
      <w:pPr>
        <w:pStyle w:val="List Paragraph"/>
        <w:numPr>
          <w:ilvl w:val="1"/>
          <w:numId w:val="7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Если в течение пяти рабочих дней со дня окончания соответствующего Курса Исполнитель не направляет письменный мотивированный отказ от принятия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считается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услуги оказаны Исполнителем в полном объёме и с надлежащим качеством и приняты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но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>дней до начала соответствующего Курса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понесённых им расходов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этом 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</w:t>
      </w:r>
      <w:r>
        <w:rPr>
          <w:rStyle w:val="Нет A"/>
          <w:rtl w:val="0"/>
          <w:lang w:val="ru-RU"/>
        </w:rPr>
        <w:t>: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50%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10%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spacing w:after="120"/>
        <w:ind w:left="1080" w:firstLine="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List Paragraph"/>
        <w:spacing w:after="120"/>
        <w:ind w:left="1080" w:firstLine="0"/>
      </w:pPr>
    </w:p>
    <w:p>
      <w:pPr>
        <w:pStyle w:val="heading 1"/>
        <w:shd w:val="clear" w:color="auto" w:fill="ffffff"/>
        <w:spacing w:before="0" w:after="120"/>
        <w:ind w:left="360" w:firstLine="0"/>
        <w:rPr>
          <w:rStyle w:val="Нет"/>
          <w:rFonts w:ascii="Calibri" w:cs="Calibri" w:hAnsi="Calibri" w:eastAsia="Calibri"/>
          <w:b w:val="0"/>
          <w:bCs w:val="0"/>
          <w:kern w:val="0"/>
          <w:sz w:val="22"/>
          <w:szCs w:val="22"/>
        </w:rPr>
      </w:pPr>
      <w:r>
        <w:rPr>
          <w:rStyle w:val="Нет"/>
          <w:rFonts w:ascii="Calibri" w:hAnsi="Calibri" w:hint="default"/>
          <w:kern w:val="0"/>
          <w:sz w:val="22"/>
          <w:szCs w:val="22"/>
          <w:rtl w:val="0"/>
          <w:lang w:val="ru-RU"/>
        </w:rPr>
        <w:t>Наименование Курса</w:t>
      </w:r>
      <w:r>
        <w:rPr>
          <w:rStyle w:val="Нет"/>
          <w:rFonts w:ascii="Calibri" w:hAnsi="Calibri"/>
          <w:kern w:val="0"/>
          <w:sz w:val="22"/>
          <w:szCs w:val="22"/>
          <w:rtl w:val="0"/>
          <w:lang w:val="ru-RU"/>
        </w:rPr>
        <w:t>:</w:t>
      </w:r>
      <w:r>
        <w:rPr>
          <w:rStyle w:val="Нет"/>
          <w:rFonts w:ascii="Calibri" w:hAnsi="Calibri"/>
          <w:b w:val="0"/>
          <w:bCs w:val="0"/>
          <w:kern w:val="0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Calibri" w:hAnsi="Calibri" w:hint="default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>«Управление проектами</w:t>
      </w:r>
      <w:r>
        <w:rPr>
          <w:rStyle w:val="Нет"/>
          <w:rFonts w:ascii="Calibri" w:hAnsi="Calibri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>людьми и собой»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Количество консультационных семинаров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видеоконференции по средам и субботам </w:t>
      </w:r>
      <w:r>
        <w:rPr>
          <w:rStyle w:val="Нет"/>
          <w:shd w:val="clear" w:color="auto" w:fill="ffff00"/>
          <w:rtl w:val="0"/>
          <w:lang w:val="ru-RU"/>
        </w:rPr>
        <w:t>в течение трёх недель</w:t>
      </w:r>
    </w:p>
    <w:p>
      <w:pPr>
        <w:pStyle w:val="List Paragraph"/>
        <w:spacing w:after="120"/>
        <w:ind w:left="357" w:firstLine="0"/>
        <w:rPr>
          <w:rStyle w:val="Нет"/>
          <w:shd w:val="clear" w:color="auto" w:fill="ffff00"/>
        </w:rPr>
      </w:pPr>
      <w:r>
        <w:rPr>
          <w:rStyle w:val="Нет"/>
          <w:b w:val="1"/>
          <w:bCs w:val="1"/>
          <w:rtl w:val="0"/>
          <w:lang w:val="ru-RU"/>
        </w:rPr>
        <w:t>Даты проведения Курса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 xml:space="preserve">27 </w:t>
      </w:r>
      <w:r>
        <w:rPr>
          <w:rStyle w:val="Нет"/>
          <w:shd w:val="clear" w:color="auto" w:fill="ffff00"/>
          <w:rtl w:val="0"/>
          <w:lang w:val="ru-RU"/>
        </w:rPr>
        <w:t>марта</w:t>
      </w:r>
      <w:r>
        <w:rPr>
          <w:rStyle w:val="Нет"/>
          <w:shd w:val="clear" w:color="auto" w:fill="ffff00"/>
          <w:rtl w:val="0"/>
          <w:lang w:val="ru-RU"/>
        </w:rPr>
        <w:t xml:space="preserve"> —</w:t>
      </w:r>
      <w:r>
        <w:rPr>
          <w:rStyle w:val="Нет"/>
          <w:shd w:val="clear" w:color="auto" w:fill="ffff00"/>
          <w:rtl w:val="0"/>
          <w:lang w:val="ru-RU"/>
        </w:rPr>
        <w:t xml:space="preserve">16 </w:t>
      </w:r>
      <w:r>
        <w:rPr>
          <w:rStyle w:val="Нет"/>
          <w:shd w:val="clear" w:color="auto" w:fill="ffff00"/>
          <w:rtl w:val="0"/>
          <w:lang w:val="ru-RU"/>
        </w:rPr>
        <w:t>апреля</w:t>
      </w:r>
      <w:r>
        <w:rPr>
          <w:rStyle w:val="Нет"/>
          <w:shd w:val="clear" w:color="auto" w:fill="ffff00"/>
          <w:rtl w:val="0"/>
          <w:lang w:val="ru-RU"/>
        </w:rPr>
        <w:t xml:space="preserve"> 2022 </w:t>
      </w:r>
      <w:r>
        <w:rPr>
          <w:rStyle w:val="Нет"/>
          <w:shd w:val="clear" w:color="auto" w:fill="ffff00"/>
          <w:rtl w:val="0"/>
          <w:lang w:val="ru-RU"/>
        </w:rPr>
        <w:t>года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>39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000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за одного участника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участник является студентом дневного или вечернего отделения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стоимость Услуг составляет </w:t>
      </w:r>
      <w:r>
        <w:rPr>
          <w:rStyle w:val="Нет"/>
          <w:shd w:val="clear" w:color="auto" w:fill="ffff00"/>
          <w:rtl w:val="0"/>
          <w:lang w:val="ru-RU"/>
        </w:rPr>
        <w:t>19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500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за одного участника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название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котором обучается участник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участник является студентом этого вуза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но не позднее </w:t>
      </w:r>
      <w:r>
        <w:rPr>
          <w:rStyle w:val="Нет"/>
          <w:shd w:val="clear" w:color="auto" w:fill="ffff00"/>
          <w:rtl w:val="0"/>
          <w:lang w:val="ru-RU"/>
        </w:rPr>
        <w:t xml:space="preserve">22 </w:t>
      </w:r>
      <w:r>
        <w:rPr>
          <w:rStyle w:val="Нет"/>
          <w:shd w:val="clear" w:color="auto" w:fill="ffff00"/>
          <w:rtl w:val="0"/>
          <w:lang w:val="ru-RU"/>
        </w:rPr>
        <w:t>марта</w:t>
      </w:r>
      <w:r>
        <w:rPr>
          <w:rStyle w:val="Нет"/>
          <w:shd w:val="clear" w:color="auto" w:fill="ffff00"/>
          <w:rtl w:val="0"/>
          <w:lang w:val="ru-RU"/>
        </w:rPr>
        <w:t xml:space="preserve"> 2022 </w:t>
      </w:r>
      <w:r>
        <w:rPr>
          <w:rStyle w:val="Нет"/>
          <w:shd w:val="clear" w:color="auto" w:fill="ffff00"/>
          <w:rtl w:val="0"/>
          <w:lang w:val="ru-RU"/>
        </w:rPr>
        <w:t>года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360" w:firstLine="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Оплата Услуг может производиться следующими способами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Normal.0"/>
        <w:spacing w:after="120"/>
        <w:ind w:left="709" w:firstLine="0"/>
      </w:pPr>
      <w:r>
        <w:rPr>
          <w:rStyle w:val="Нет A"/>
          <w:rtl w:val="0"/>
          <w:lang w:val="ru-RU"/>
        </w:rPr>
        <w:t>через сервис приёма платежей партнёрской платёжной системы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указанной на Сайте</w:t>
      </w:r>
      <w:r>
        <w:rPr>
          <w:rStyle w:val="Нет A"/>
          <w:rtl w:val="0"/>
          <w:lang w:val="ru-RU"/>
        </w:rPr>
        <w:t>;</w:t>
      </w:r>
    </w:p>
    <w:p>
      <w:pPr>
        <w:pStyle w:val="Normal.0"/>
        <w:spacing w:after="120"/>
        <w:ind w:left="709" w:firstLine="0"/>
      </w:pPr>
      <w:r>
        <w:rPr>
          <w:rStyle w:val="Нет A"/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форма которого расположена на Сайте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spacing w:after="120"/>
      </w:pPr>
      <w:r>
        <w:rPr>
          <w:rStyle w:val="Нет A"/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</w:p>
    <w:p>
      <w:pPr>
        <w:pStyle w:val="Normal.0"/>
        <w:pageBreakBefore w:val="1"/>
        <w:spacing w:after="120"/>
        <w:ind w:left="1077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Normal.0"/>
        <w:spacing w:after="12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Программа курса «Управление проектами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людьми и собой»</w:t>
      </w: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7"/>
        <w:gridCol w:w="4678"/>
      </w:tblGrid>
      <w:tr>
        <w:tblPrEx>
          <w:shd w:val="clear" w:color="auto" w:fill="ced7e7"/>
        </w:tblPrEx>
        <w:trPr>
          <w:trHeight w:val="9094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12" w:lineRule="atLeast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Первая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проекты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А → Б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главный миф о проектах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Закон о потерях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ФФФ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Летающий асфальтоукладчик</w:t>
            </w:r>
          </w:p>
          <w:p>
            <w:pPr>
              <w:pStyle w:val="Normal.0"/>
              <w:spacing w:after="0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Без Ганта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Маршрут проекта и итерации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Гвозди в гусенице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Не впритык</w:t>
            </w:r>
          </w:p>
          <w:p>
            <w:pPr>
              <w:pStyle w:val="Normal.0"/>
              <w:spacing w:after="0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Дизайнер — это булочник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Никаких сюрпризов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Лучше недообещать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чем переобещать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Флексить больно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Как флексить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Домашнее задание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учебный проект</w:t>
            </w:r>
          </w:p>
          <w:p>
            <w:pPr>
              <w:pStyle w:val="Normal.0"/>
              <w:spacing w:after="0" w:line="312" w:lineRule="atLeast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312" w:lineRule="atLeast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312" w:lineRule="atLeast"/>
              <w:ind w:left="0" w:right="0" w:firstLine="0"/>
              <w:jc w:val="left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Вторая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люди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Учебный проект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разбор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продолжение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Сделать ≠ делать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Исполнитель понимает задачу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Согласование результатов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работа с замечаниями</w:t>
            </w:r>
          </w:p>
          <w:p>
            <w:pPr>
              <w:pStyle w:val="Normal.0"/>
              <w:spacing w:after="0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Рисование в стол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Работа с классическими компаниями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Кто клиент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Как перейти к ФФФ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Игра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флекс</w:t>
            </w:r>
          </w:p>
          <w:p>
            <w:pPr>
              <w:pStyle w:val="Normal.0"/>
              <w:spacing w:after="0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Дизайнерское управление разработкой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Управление сверху и снизу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Слабомотивированные кадры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Конвейер студентов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12" w:lineRule="atLeast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Третья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Полководец или маг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Гора и карта знаний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Осьминожка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план роста сотрудника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Шефство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Удалённая работа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Путешествия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свободное время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Учебный проект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завершение</w:t>
            </w:r>
            <w:r>
              <w:rPr>
                <w:rStyle w:val="Нет"/>
                <w:i w:val="0"/>
                <w:iCs w:val="0"/>
                <w:sz w:val="22"/>
                <w:szCs w:val="22"/>
                <w:shd w:val="nil" w:color="auto" w:fill="auto"/>
                <w:lang w:val="ru-RU"/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Сделать завтра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Самоубийство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Возможно всё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Игра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запуск проекта</w:t>
            </w:r>
          </w:p>
        </w:tc>
      </w:tr>
    </w:tbl>
    <w:p>
      <w:pPr>
        <w:pStyle w:val="Normal.0"/>
        <w:widowControl w:val="0"/>
        <w:spacing w:after="120" w:line="240" w:lineRule="auto"/>
        <w:ind w:left="216" w:hanging="216"/>
      </w:pPr>
      <w:r>
        <w:rPr>
          <w:rStyle w:val="Нет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54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74" w:hanging="2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