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6"/>
          <w:szCs w:val="36"/>
        </w:rPr>
      </w:pPr>
    </w:p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Оферта на возмездное оказание услуг</w:t>
      </w:r>
    </w:p>
    <w:p>
      <w:pPr>
        <w:pStyle w:val="Normal.0"/>
        <w:spacing w:after="120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19</w:t>
      </w:r>
      <w:r>
        <w:rPr>
          <w:b w:val="1"/>
          <w:bCs w:val="1"/>
          <w:rtl w:val="0"/>
          <w:lang w:val="ru-RU"/>
        </w:rPr>
        <w:t xml:space="preserve"> июня </w:t>
      </w:r>
      <w:r>
        <w:rPr>
          <w:b w:val="1"/>
          <w:bCs w:val="1"/>
          <w:rtl w:val="0"/>
          <w:lang w:val="ru-RU"/>
        </w:rPr>
        <w:t xml:space="preserve">2020 </w:t>
      </w:r>
      <w:r>
        <w:rPr>
          <w:b w:val="1"/>
          <w:bCs w:val="1"/>
          <w:rtl w:val="0"/>
          <w:lang w:val="ru-RU"/>
        </w:rPr>
        <w:t>года</w:t>
      </w:r>
    </w:p>
    <w:p>
      <w:pPr>
        <w:pStyle w:val="Normal.0"/>
        <w:spacing w:after="12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ООО «Дизайн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бюро Артема Горбунова»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именуемое в дальнейшем «</w:t>
      </w:r>
      <w:r>
        <w:rPr>
          <w:b w:val="1"/>
          <w:bCs w:val="1"/>
          <w:rtl w:val="0"/>
          <w:lang w:val="ru-RU"/>
        </w:rPr>
        <w:t>Исполнитель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лице Генерального директора Горбунова Артёма Сергеевича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выражает намерение заключить Договор возмездного оказания услуг на указанных в настоящей оферте условиях с любым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далее именуемым «</w:t>
      </w:r>
      <w:r>
        <w:rPr>
          <w:b w:val="1"/>
          <w:bCs w:val="1"/>
          <w:rtl w:val="0"/>
          <w:lang w:val="ru-RU"/>
        </w:rPr>
        <w:t>Заказчик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приняты условия настоящей оферты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ПОНЯТИЯ И ТЕРМИНЫ</w:t>
      </w:r>
    </w:p>
    <w:p>
      <w:pPr>
        <w:pStyle w:val="Normal.0"/>
      </w:pPr>
      <w:r>
        <w:rPr>
          <w:i w:val="1"/>
          <w:iCs w:val="1"/>
          <w:rtl w:val="0"/>
          <w:lang w:val="ru-RU"/>
        </w:rPr>
        <w:t>Услуги</w:t>
      </w:r>
      <w:r>
        <w:rPr>
          <w:rtl w:val="0"/>
          <w:lang w:val="ru-RU"/>
        </w:rPr>
        <w:t xml:space="preserve"> –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оказываемые Исполнителем Заказчику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описание которых приводится в разделе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приложениях к настоящей Оферте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i w:val="1"/>
          <w:iCs w:val="1"/>
          <w:rtl w:val="0"/>
          <w:lang w:val="ru-RU"/>
        </w:rPr>
        <w:t>Договор</w:t>
      </w:r>
      <w:r>
        <w:rPr>
          <w:rtl w:val="0"/>
          <w:lang w:val="ru-RU"/>
        </w:rPr>
        <w:t xml:space="preserve"> – Договор возмездного оказания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заключаемый между Заказчиком и Исполнителем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i w:val="1"/>
          <w:iCs w:val="1"/>
          <w:rtl w:val="0"/>
          <w:lang w:val="ru-RU"/>
        </w:rPr>
        <w:t>Сайт</w:t>
      </w:r>
      <w:r>
        <w:rPr>
          <w:rtl w:val="0"/>
          <w:lang w:val="ru-RU"/>
        </w:rPr>
        <w:t xml:space="preserve"> – сайт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расположенный 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"https://bureau.ru/"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bureau.ru</w:t>
      </w:r>
      <w:r>
        <w:rPr/>
        <w:fldChar w:fldCharType="end" w:fldLock="0"/>
      </w:r>
    </w:p>
    <w:p>
      <w:pPr>
        <w:pStyle w:val="Normal.0"/>
      </w:pPr>
      <w:r>
        <w:rPr>
          <w:rStyle w:val="Нет"/>
          <w:i w:val="1"/>
          <w:iCs w:val="1"/>
          <w:rtl w:val="0"/>
          <w:lang w:val="ru-RU"/>
        </w:rPr>
        <w:t>Исполнитель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– ООО «Дизайн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бюро Артема Горбунова»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оказывающее Заказчику Услуги на указанных в настоящей Оферте условиях в случае акцепта Оферты Заказчиком</w:t>
      </w:r>
      <w:r>
        <w:rPr>
          <w:rStyle w:val="Нет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i w:val="1"/>
          <w:iCs w:val="1"/>
          <w:rtl w:val="0"/>
          <w:lang w:val="ru-RU"/>
        </w:rPr>
        <w:t>Заказчик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– юридическое лицо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заключившее с Исполнителем Договор путем акцепта настоящей Оферты в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предусмотренном разделом </w:t>
      </w:r>
      <w:r>
        <w:rPr>
          <w:rStyle w:val="Нет"/>
          <w:rtl w:val="0"/>
          <w:lang w:val="ru-RU"/>
        </w:rPr>
        <w:t xml:space="preserve">3 </w:t>
      </w:r>
      <w:r>
        <w:rPr>
          <w:rStyle w:val="Нет"/>
          <w:rtl w:val="0"/>
          <w:lang w:val="ru-RU"/>
        </w:rPr>
        <w:t>настоящей Оферты</w:t>
      </w:r>
      <w:r>
        <w:rPr>
          <w:rStyle w:val="Нет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i w:val="1"/>
          <w:iCs w:val="1"/>
          <w:rtl w:val="0"/>
          <w:lang w:val="ru-RU"/>
        </w:rPr>
        <w:t>Оферта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– настоящий документ и приложения к нему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являются предложением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определяющим все существенные условия договора возмездного оказания услуг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 которые выражают намерение Исполнителя считать себя заключившим такой договор с Заказчиком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0"/>
          <w:numId w:val="5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7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Исполнитель обязуется оказать Заказчику услуги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указанные 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За оказание Услуг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являющихся предметом настоящей Оферты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Заказчик обязуется оплатить услуги Исполнителя в размере и в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предусмотренном разделом </w:t>
      </w:r>
      <w:r>
        <w:rPr>
          <w:rStyle w:val="Нет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>настоящей Оферты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АКЦЕПТ ОФЕРТЫ И ЗАКЛЮЧЕНИЕ ДОГОВОРА</w:t>
      </w:r>
    </w:p>
    <w:p>
      <w:pPr>
        <w:pStyle w:val="List Paragraph"/>
        <w:numPr>
          <w:ilvl w:val="1"/>
          <w:numId w:val="10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Акцепт настоящей Оферты производится Заказчиком путем оплаты Услуг Исполнителя в размере и в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предусмотренном разделом </w:t>
      </w:r>
      <w:r>
        <w:rPr>
          <w:rStyle w:val="Нет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>настоящей Офертой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10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С момента оплаты услуг Исполнителя настоящая Оферта признается акцептованной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Договор считается заключённым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Приложением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 может быть предусмотрено также иное действие Исполнителя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свидетельствующее об акцепте настоящей Оферты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11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Срок для акцепта настоящей Оферты указан 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11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Оферта может быть отозвана Исполнителем в случаях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указанных 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11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Настоящая оферта вступает в силу с момента её размещения на Сайте и действует до момента её отзыва Исполнителем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11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В случае внесения Исполнителем изменений в Оферту такие изменения вступают в силу с момента размещения новой редакции Оферты на Сайте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14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Исполнитель вправе привлекать третьих лиц для исполнения своих обязательств по оказанию Услуг по Договору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Исполнитель вправе изменить настоящую Оферту как это предусмотрено в пункте </w:t>
      </w:r>
      <w:r>
        <w:rPr>
          <w:rStyle w:val="Нет"/>
          <w:rtl w:val="0"/>
          <w:lang w:val="ru-RU"/>
        </w:rPr>
        <w:t xml:space="preserve">3.6 </w:t>
      </w:r>
      <w:r>
        <w:rPr>
          <w:rStyle w:val="Нет"/>
          <w:rtl w:val="0"/>
          <w:lang w:val="ru-RU"/>
        </w:rPr>
        <w:t>настоящей Оферты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15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 могут быть предусмотрены дополнительные права и обязанности Исполнителя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ПРАВА И ОБЯЗАННОСТИ ЗАКАЗЧИКА</w:t>
      </w:r>
    </w:p>
    <w:p>
      <w:pPr>
        <w:pStyle w:val="List Paragraph"/>
        <w:numPr>
          <w:ilvl w:val="1"/>
          <w:numId w:val="18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Заказчик вправе получить Услуги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указанные в настоящей Оферте и приложениях к 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18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Заказчик обязан оплатить услуги Исполнителя в размере и в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предусмотренном разделом </w:t>
      </w:r>
      <w:r>
        <w:rPr>
          <w:rStyle w:val="Нет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>настоящей Оферты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19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 могут быть предусмотрены дополнительные права и обязанности Заказчика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22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Услуги оказываются Исполнителем только после полной оплаты их стоимости Заказчиком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если иное не предусмотрено Приложением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22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Стоимость Услуг указывается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Стоимость услуг Исполнителя не облагается НДС в связи с применением Исполнителем упрощенной системы налогообложения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23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Срок оплаты Услуг указывается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23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Оплата производится в безналичном порядке путем перечисления Заказчиком денежных средств на расчётный счёт Исполнителя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23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Датой оплаты услуг Исполнителя является дата поступления денежных средств на расчётный счёт Исполнителя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ПОРЯДОК СДАЧИ И ПРИЁМКИ УСЛУГ</w:t>
      </w:r>
    </w:p>
    <w:p>
      <w:pPr>
        <w:pStyle w:val="List Paragraph"/>
        <w:numPr>
          <w:ilvl w:val="1"/>
          <w:numId w:val="26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Порядок сдачи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приёмки Услуг указан 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spacing w:after="160" w:line="256" w:lineRule="auto"/>
        <w:ind w:left="360" w:firstLine="0"/>
      </w:pPr>
    </w:p>
    <w:p>
      <w:pPr>
        <w:pStyle w:val="List Paragraph"/>
        <w:numPr>
          <w:ilvl w:val="0"/>
          <w:numId w:val="27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ИНТЕЛЛЕКТУАЛЬНАЯ СОБСТВЕННОСТЬ</w:t>
      </w:r>
    </w:p>
    <w:p>
      <w:pPr>
        <w:pStyle w:val="List Paragraph"/>
        <w:numPr>
          <w:ilvl w:val="1"/>
          <w:numId w:val="29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Все права на охраняемые результаты интеллектуальной деятельности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используемые Исполнителем в ходе оказания услуг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указанных в настоящей Оферте и приложениях к ней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являются и будут оставаться исключительной собственностью Исполнителя либо принадлежать ему на основании лицензионных или иных соглашений о передаче прав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29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Заказчик разрешает Исполнителю использовать созданные им при исполнении Договора материалы и результаты занятий в информационных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полемических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рекламных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коммерческих и маркетинговых целях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 указанием или без указания имени автора и без выплаты авторского вознаграждения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 правом изменения и переработки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spacing w:after="160" w:line="256" w:lineRule="auto"/>
        <w:ind w:left="360" w:firstLine="0"/>
      </w:pPr>
    </w:p>
    <w:p>
      <w:pPr>
        <w:pStyle w:val="List Paragraph"/>
        <w:numPr>
          <w:ilvl w:val="0"/>
          <w:numId w:val="30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32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Договор вступает в силу с момента его заключения в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предусмотренном разделом </w:t>
      </w:r>
      <w:r>
        <w:rPr>
          <w:rStyle w:val="Нет"/>
          <w:rtl w:val="0"/>
          <w:lang w:val="ru-RU"/>
        </w:rPr>
        <w:t xml:space="preserve">3 </w:t>
      </w:r>
      <w:r>
        <w:rPr>
          <w:rStyle w:val="Нет"/>
          <w:rtl w:val="0"/>
          <w:lang w:val="ru-RU"/>
        </w:rPr>
        <w:t>настоящей Оферты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 действует до полного исполнения Сторонами своих обязанностей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32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Основания и порядок досрочного расторжения Договора указан в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 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spacing w:after="160" w:line="256" w:lineRule="auto"/>
        <w:ind w:left="360" w:firstLine="0"/>
      </w:pPr>
    </w:p>
    <w:p>
      <w:pPr>
        <w:pStyle w:val="List Paragraph"/>
        <w:numPr>
          <w:ilvl w:val="0"/>
          <w:numId w:val="33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РАЗРЕШЕНИЕ СПОРОВ И ЗАКЛЮЧИТЕЛЬНЫЕ ПОЛОЖЕНИЯ</w:t>
      </w:r>
    </w:p>
    <w:p>
      <w:pPr>
        <w:pStyle w:val="List Paragraph"/>
        <w:numPr>
          <w:ilvl w:val="1"/>
          <w:numId w:val="35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Все споры и разногласия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могут возникнуть между Сторонами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будут разрешаться путем переговоров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в порядке претензионного досудебного урегулирования спора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35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В случае невозможности разрешить споры и разногласия в досудебном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Стороны разрешают спор в арбитражном суде по месту нахождения Исполнителя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35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В отношениях по поводу Оферты и Договора Стороны руководствуются действующим законодательством Российской Федерации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35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Приложения к настоящей Оферте дополняют Оферту и являются её неотъемлемой частью</w:t>
      </w:r>
      <w:r>
        <w:rPr>
          <w:rStyle w:val="Нет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numPr>
          <w:ilvl w:val="0"/>
          <w:numId w:val="38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РЕКВИЗИТЫ И ПОДПИСЬ ИСПОЛНИТЕЛЯ</w:t>
      </w:r>
    </w:p>
    <w:p>
      <w:pPr>
        <w:pStyle w:val="Normal.0"/>
      </w:pPr>
      <w:r>
        <w:rPr>
          <w:rStyle w:val="Нет"/>
          <w:rtl w:val="0"/>
          <w:lang w:val="ru-RU"/>
        </w:rPr>
        <w:t>ООО «Дизайн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бюро Артема Горбунова»</w:t>
      </w:r>
    </w:p>
    <w:p>
      <w:pPr>
        <w:pStyle w:val="Normal.0"/>
      </w:pPr>
      <w:r>
        <w:rPr>
          <w:rStyle w:val="Нет"/>
          <w:rtl w:val="0"/>
          <w:lang w:val="ru-RU"/>
        </w:rPr>
        <w:t xml:space="preserve">127015,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Москва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ул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Б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Новодмитровская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</w:t>
      </w:r>
      <w:r>
        <w:rPr>
          <w:rStyle w:val="Нет"/>
          <w:rtl w:val="0"/>
          <w:lang w:val="ru-RU"/>
        </w:rPr>
        <w:t xml:space="preserve">. 36, </w:t>
      </w:r>
      <w:r>
        <w:rPr>
          <w:rStyle w:val="Нет"/>
          <w:rtl w:val="0"/>
          <w:lang w:val="ru-RU"/>
        </w:rPr>
        <w:t>стр</w:t>
      </w:r>
      <w:r>
        <w:rPr>
          <w:rStyle w:val="Нет"/>
          <w:rtl w:val="0"/>
          <w:lang w:val="ru-RU"/>
        </w:rPr>
        <w:t>. 2</w:t>
      </w:r>
    </w:p>
    <w:p>
      <w:pPr>
        <w:pStyle w:val="Normal.0"/>
      </w:pPr>
      <w:r>
        <w:rPr>
          <w:rStyle w:val="Нет"/>
          <w:rtl w:val="0"/>
          <w:lang w:val="ru-RU"/>
        </w:rPr>
        <w:t xml:space="preserve">ИНН </w:t>
      </w:r>
      <w:r>
        <w:rPr>
          <w:rStyle w:val="Нет"/>
          <w:rtl w:val="0"/>
          <w:lang w:val="ru-RU"/>
        </w:rPr>
        <w:t xml:space="preserve">7728609898, </w:t>
      </w:r>
      <w:r>
        <w:rPr>
          <w:rStyle w:val="Нет"/>
          <w:rtl w:val="0"/>
          <w:lang w:val="ru-RU"/>
        </w:rPr>
        <w:t xml:space="preserve">КПП </w:t>
      </w:r>
      <w:r>
        <w:rPr>
          <w:rStyle w:val="Нет"/>
          <w:rtl w:val="0"/>
          <w:lang w:val="ru-RU"/>
        </w:rPr>
        <w:t>771501001</w:t>
      </w:r>
    </w:p>
    <w:p>
      <w:pPr>
        <w:pStyle w:val="Normal.0"/>
      </w:pPr>
      <w:r>
        <w:rPr>
          <w:rStyle w:val="Нет"/>
          <w:rtl w:val="0"/>
          <w:lang w:val="ru-RU"/>
        </w:rPr>
        <w:t xml:space="preserve">«Сбербанк»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ПАО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Москва</w:t>
      </w:r>
    </w:p>
    <w:p>
      <w:pPr>
        <w:pStyle w:val="Normal.0"/>
      </w:pPr>
      <w:r>
        <w:rPr>
          <w:rStyle w:val="Нет"/>
          <w:rtl w:val="0"/>
          <w:lang w:val="ru-RU"/>
        </w:rPr>
        <w:t xml:space="preserve">БИК </w:t>
      </w:r>
      <w:r>
        <w:rPr>
          <w:rStyle w:val="Нет"/>
          <w:rtl w:val="0"/>
          <w:lang w:val="ru-RU"/>
        </w:rPr>
        <w:t xml:space="preserve">044525225, </w:t>
      </w:r>
      <w:r>
        <w:rPr>
          <w:rStyle w:val="Нет"/>
          <w:rtl w:val="0"/>
          <w:lang w:val="ru-RU"/>
        </w:rPr>
        <w:t>к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ru-RU"/>
        </w:rPr>
        <w:t xml:space="preserve">с </w:t>
      </w:r>
      <w:r>
        <w:rPr>
          <w:rStyle w:val="Нет"/>
          <w:rtl w:val="0"/>
          <w:lang w:val="ru-RU"/>
        </w:rPr>
        <w:t>30101810400000000225</w:t>
      </w:r>
    </w:p>
    <w:p>
      <w:pPr>
        <w:pStyle w:val="Normal.0"/>
      </w:pPr>
      <w:r>
        <w:rPr>
          <w:rStyle w:val="Нет"/>
          <w:rtl w:val="0"/>
          <w:lang w:val="ru-RU"/>
        </w:rPr>
        <w:t>р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ru-RU"/>
        </w:rPr>
        <w:t xml:space="preserve">с </w:t>
      </w:r>
      <w:r>
        <w:rPr>
          <w:rStyle w:val="Нет"/>
          <w:rtl w:val="0"/>
          <w:lang w:val="ru-RU"/>
        </w:rPr>
        <w:t>40702810338040020502</w:t>
      </w:r>
    </w:p>
    <w:p>
      <w:pPr>
        <w:pStyle w:val="Normal.0"/>
      </w:pPr>
    </w:p>
    <w:p>
      <w:pPr>
        <w:pStyle w:val="Normal.0"/>
      </w:pPr>
      <w:r>
        <w:rPr>
          <w:rStyle w:val="Нет"/>
          <w:rtl w:val="0"/>
          <w:lang w:val="ru-RU"/>
        </w:rPr>
        <w:t>Генеральный директор</w:t>
      </w:r>
    </w:p>
    <w:p>
      <w:pPr>
        <w:pStyle w:val="Normal.0"/>
      </w:pPr>
      <w:r>
        <w:rPr>
          <w:rStyle w:val="Нет"/>
          <w:rtl w:val="0"/>
          <w:lang w:val="ru-RU"/>
        </w:rPr>
        <w:t>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Горбунов</w:t>
      </w:r>
    </w:p>
    <w:p>
      <w:pPr>
        <w:pStyle w:val="Normal.0"/>
      </w:pPr>
    </w:p>
    <w:p>
      <w:pPr>
        <w:pStyle w:val="Normal.0"/>
      </w:pPr>
      <w:r>
        <w:rPr>
          <w:rStyle w:val="Нет"/>
          <w:rtl w:val="0"/>
          <w:lang w:val="ru-RU"/>
        </w:rPr>
        <w:t>___________________</w:t>
      </w:r>
    </w:p>
    <w:p>
      <w:pPr>
        <w:pStyle w:val="Normal.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Normal.0"/>
        <w:spacing w:after="120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</w:t>
      </w:r>
      <w:r>
        <w:rPr>
          <w:rStyle w:val="Нет"/>
          <w:sz w:val="32"/>
          <w:szCs w:val="32"/>
          <w:rtl w:val="0"/>
          <w:lang w:val="ru-RU"/>
        </w:rPr>
        <w:t xml:space="preserve">1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</w:pPr>
    </w:p>
    <w:p>
      <w:pPr>
        <w:pStyle w:val="Normal.0"/>
        <w:numPr>
          <w:ilvl w:val="0"/>
          <w:numId w:val="40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ПОНЯТИЯ И ТЕРМИНЫ</w:t>
      </w:r>
    </w:p>
    <w:p>
      <w:pPr>
        <w:pStyle w:val="Normal.0"/>
      </w:pPr>
      <w:r>
        <w:rPr>
          <w:rStyle w:val="Нет"/>
          <w:i w:val="1"/>
          <w:iCs w:val="1"/>
          <w:rtl w:val="0"/>
          <w:lang w:val="ru-RU"/>
        </w:rPr>
        <w:t>Курс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– цикл очных или дистанционных консультационных семинаров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являющихся формой оказания Исполнителем консультационных услуг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указанных в настоящем Приложении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Оферте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0"/>
          <w:numId w:val="43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45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Исполнитель обязуется организовать Заказчику консультационные Услуги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Целью оказания Услуг является повышение профессионального уровня сотрудников Заказчика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45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Консультационные Услуги осуществляются в форме дистанционных консультационных семинаров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объединённых в Курс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46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Наименование Курса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сроки оказания Услуг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даты проведения Курса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 xml:space="preserve">место оказания Услуг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место проведения Курса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а также дополнительные детали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касающиеся оказания Услуг</w:t>
      </w:r>
      <w:r>
        <w:rPr>
          <w:rStyle w:val="Нет"/>
          <w:rtl w:val="0"/>
          <w:lang w:val="ru-RU"/>
        </w:rPr>
        <w:t>,</w:t>
      </w:r>
      <w:r>
        <w:rPr>
          <w:rStyle w:val="Нет"/>
          <w:rtl w:val="0"/>
          <w:lang w:val="ru-RU"/>
        </w:rPr>
        <w:t xml:space="preserve">  приводятся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46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Программа Курса и каждого консультационного семинара приводится в Приложении № </w:t>
      </w:r>
      <w:r>
        <w:rPr>
          <w:rStyle w:val="Нет"/>
          <w:rtl w:val="0"/>
          <w:lang w:val="ru-RU"/>
        </w:rPr>
        <w:t xml:space="preserve">3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0"/>
          <w:numId w:val="47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АКЦЕПТ ОФЕРТЫ И ЗАКЛЮЧЕНИЕ ДОГОВОРА</w:t>
      </w:r>
    </w:p>
    <w:p>
      <w:pPr>
        <w:pStyle w:val="List Paragraph"/>
        <w:numPr>
          <w:ilvl w:val="1"/>
          <w:numId w:val="49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Срок для акцепта настоящей Оферты – до истечения срока на оплату Услуг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указанного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49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В связи с тем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количество участников каждого Курса ограничено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случае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максимальное количество участников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зарегистрировавшихся на Курс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будет достигнуто до истечения срока для акцепта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указанного в пункте </w:t>
      </w:r>
      <w:r>
        <w:rPr>
          <w:rStyle w:val="Нет"/>
          <w:rtl w:val="0"/>
          <w:lang w:val="ru-RU"/>
        </w:rPr>
        <w:t xml:space="preserve">3.1 </w:t>
      </w:r>
      <w:r>
        <w:rPr>
          <w:rStyle w:val="Нет"/>
          <w:rtl w:val="0"/>
          <w:lang w:val="ru-RU"/>
        </w:rPr>
        <w:t xml:space="preserve">настоящего Приложения №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Оферте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или в случае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регистрация на Курс будет закрыта по любым другим причинам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Оферта может быть отозвана Исполнителем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Информация о том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максимальное количество участников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зарегистрировавшихся на Курс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достигнуто или о том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регистрация на Курс закрыта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будет размещена Исполнителем на Сайте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50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Оферта может быть отозвана Исполнителем в одностороннем порядке без указания причин до истечения срока для акцепта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 чем Исполнитель указывает на Сайте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0"/>
          <w:numId w:val="51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53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Исполнитель обязан оказать Услуги в сроки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указанные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53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Исполнитель должен оказывать Услуги профессионально и в соответствии программой Курса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указанной в Приложении № </w:t>
      </w:r>
      <w:r>
        <w:rPr>
          <w:rStyle w:val="Нет"/>
          <w:rtl w:val="0"/>
          <w:lang w:val="ru-RU"/>
        </w:rPr>
        <w:t xml:space="preserve">3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spacing w:after="160" w:line="256" w:lineRule="auto"/>
        <w:ind w:left="360" w:firstLine="0"/>
      </w:pPr>
    </w:p>
    <w:p>
      <w:pPr>
        <w:pStyle w:val="List Paragraph"/>
        <w:numPr>
          <w:ilvl w:val="0"/>
          <w:numId w:val="54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56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Стоимость Услуг из расчёта на одного сотрудника Заказчика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который будет принимать участие в Курсе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указывается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Количество сотрудников Заказчика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будут принимать участие в Курсе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указывается Исполнителем в счёте и в акте сдачи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приёмки оказанных услуг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56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Заказчик оплачивает услуги Исполнителя на основании счёта Исполнителя не позднее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даты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указанной в Приложении №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настоящей Оферте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Стороны договорились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счёт может быть выставлен Исполнителем в виде электронного документа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путем размещения счёта на Сайте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spacing w:after="160" w:line="256" w:lineRule="auto"/>
        <w:ind w:left="360" w:firstLine="0"/>
      </w:pPr>
    </w:p>
    <w:p>
      <w:pPr>
        <w:pStyle w:val="List Paragraph"/>
        <w:numPr>
          <w:ilvl w:val="0"/>
          <w:numId w:val="57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ПОРЯДОК СДАЧИ</w:t>
      </w:r>
      <w:r>
        <w:rPr>
          <w:rStyle w:val="Нет"/>
          <w:b w:val="1"/>
          <w:bCs w:val="1"/>
          <w:rtl w:val="0"/>
          <w:lang w:val="ru-RU"/>
        </w:rPr>
        <w:t>-</w:t>
      </w:r>
      <w:r>
        <w:rPr>
          <w:rStyle w:val="Нет"/>
          <w:b w:val="1"/>
          <w:bCs w:val="1"/>
          <w:rtl w:val="0"/>
          <w:lang w:val="ru-RU"/>
        </w:rPr>
        <w:t>ПРИЕМКИ УСЛУГ</w:t>
      </w:r>
    </w:p>
    <w:p>
      <w:pPr>
        <w:pStyle w:val="List Paragraph"/>
        <w:numPr>
          <w:ilvl w:val="1"/>
          <w:numId w:val="59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В течение пяти рабочих дней со дня окончания соответствующего Курса Заказчик подписывает акт сдачи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приёмки оказанных услуг и направляет его Исполнителю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 течение пяти рабочих дней со дня получения акта сдачи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приемки оказанных услуг от Заказчика Исполнитель направляет Заказчику подписанный со своей стороны акт сдачи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приёмки оказанных услуг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оригинал счёта и настоящей Оферты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кроме случая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указанного в п</w:t>
      </w:r>
      <w:r>
        <w:rPr>
          <w:rStyle w:val="Нет"/>
          <w:rtl w:val="0"/>
          <w:lang w:val="ru-RU"/>
        </w:rPr>
        <w:t>. 7.2.</w:t>
      </w:r>
    </w:p>
    <w:p>
      <w:pPr>
        <w:pStyle w:val="List Paragraph"/>
        <w:numPr>
          <w:ilvl w:val="1"/>
          <w:numId w:val="59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В случае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Заказчик при регистрации на Курс на Сайте закажет досрочную доставку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Исполнитель направляет Заказчику с помощью курьерской доставки оригиналы настоящей Оферты и счёта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подписанный со своей Стороны акт сдачи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приёмки оказанных услуг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Стороны договорились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что стоимость такой срочной курьерской доставки составит </w:t>
      </w:r>
      <w:r>
        <w:rPr>
          <w:rStyle w:val="Нет"/>
          <w:rtl w:val="0"/>
          <w:lang w:val="ru-RU"/>
        </w:rPr>
        <w:t xml:space="preserve">5% </w:t>
      </w:r>
      <w:r>
        <w:rPr>
          <w:rStyle w:val="Нет"/>
          <w:rtl w:val="0"/>
          <w:lang w:val="ru-RU"/>
        </w:rPr>
        <w:t>от стоимости Услуг и будет отражена в счёте Исполнителя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Оплата стоимости такой доставки осуществляется по правилам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указанным в разделе </w:t>
      </w:r>
      <w:r>
        <w:rPr>
          <w:rStyle w:val="Нет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>настоящей Оферты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numPr>
          <w:ilvl w:val="1"/>
          <w:numId w:val="59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Если Заказчик отказывается подписать акт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он обязан предоставить Исполнителю письменный отказ в течение пяти рабочих дней с момента получения акта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 случае если обоснованный отказ не представлен в установленные сроки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считается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услуги оказаны Исполнителем в полном объёме и с надлежащим качеством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0"/>
          <w:numId w:val="60"/>
        </w:numPr>
        <w:bidi w:val="0"/>
        <w:spacing w:after="160" w:line="256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62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Договор может быть расторгнут досрочно по письменному соглашению Сторон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но не позднее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чем за </w:t>
      </w:r>
      <w:r>
        <w:rPr>
          <w:rStyle w:val="Нет"/>
          <w:rtl w:val="0"/>
          <w:lang w:val="ru-RU"/>
        </w:rPr>
        <w:t xml:space="preserve">15 </w:t>
      </w:r>
      <w:r>
        <w:rPr>
          <w:rStyle w:val="Нет"/>
          <w:rtl w:val="0"/>
          <w:lang w:val="ru-RU"/>
        </w:rPr>
        <w:t>дней до начала соответствующего Курса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62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Заказчик вправе в одностороннем порядке отказаться от исполнения Договора при условии оплаты Исполнителю понесенных им расходов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При этом Стороны договорились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</w:t>
      </w:r>
      <w:r>
        <w:rPr>
          <w:rStyle w:val="Нет"/>
          <w:rtl w:val="0"/>
          <w:lang w:val="ru-RU"/>
        </w:rPr>
        <w:t>:</w:t>
      </w:r>
    </w:p>
    <w:p>
      <w:pPr>
        <w:pStyle w:val="Normal.0"/>
        <w:numPr>
          <w:ilvl w:val="2"/>
          <w:numId w:val="62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при одностороннем отказе Заказчика от исполнения Договора менее чем за </w:t>
      </w:r>
      <w:r>
        <w:rPr>
          <w:rStyle w:val="Нет"/>
          <w:rtl w:val="0"/>
          <w:lang w:val="ru-RU"/>
        </w:rPr>
        <w:t xml:space="preserve">15 </w:t>
      </w:r>
      <w:r>
        <w:rPr>
          <w:rStyle w:val="Нет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"/>
          <w:rtl w:val="0"/>
          <w:lang w:val="ru-RU"/>
        </w:rPr>
        <w:t xml:space="preserve">50% </w:t>
      </w:r>
      <w:r>
        <w:rPr>
          <w:rStyle w:val="Нет"/>
          <w:rtl w:val="0"/>
          <w:lang w:val="ru-RU"/>
        </w:rPr>
        <w:t>стоимости Услуг</w:t>
      </w:r>
      <w:r>
        <w:rPr>
          <w:rStyle w:val="Нет"/>
          <w:rtl w:val="0"/>
          <w:lang w:val="ru-RU"/>
        </w:rPr>
        <w:t>;</w:t>
      </w:r>
    </w:p>
    <w:p>
      <w:pPr>
        <w:pStyle w:val="Normal.0"/>
        <w:numPr>
          <w:ilvl w:val="2"/>
          <w:numId w:val="62"/>
        </w:numPr>
        <w:bidi w:val="0"/>
        <w:spacing w:after="160" w:line="256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при одностороннем отказе Заказчика от исполнения Договора более чем за </w:t>
      </w:r>
      <w:r>
        <w:rPr>
          <w:rStyle w:val="Нет"/>
          <w:rtl w:val="0"/>
          <w:lang w:val="ru-RU"/>
        </w:rPr>
        <w:t xml:space="preserve">15 </w:t>
      </w:r>
      <w:r>
        <w:rPr>
          <w:rStyle w:val="Нет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"/>
          <w:rtl w:val="0"/>
          <w:lang w:val="ru-RU"/>
        </w:rPr>
        <w:t xml:space="preserve">10% </w:t>
      </w:r>
      <w:r>
        <w:rPr>
          <w:rStyle w:val="Нет"/>
          <w:rtl w:val="0"/>
          <w:lang w:val="ru-RU"/>
        </w:rPr>
        <w:t>стоимости Услуг</w:t>
      </w:r>
      <w:r>
        <w:rPr>
          <w:rStyle w:val="Нет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</w:p>
    <w:p>
      <w:pPr>
        <w:pStyle w:val="Normal.0"/>
      </w:pPr>
    </w:p>
    <w:p>
      <w:pPr>
        <w:pStyle w:val="Normal.0"/>
        <w:spacing w:after="120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 xml:space="preserve">Приложение </w:t>
      </w:r>
      <w:r>
        <w:rPr>
          <w:rStyle w:val="Нет"/>
          <w:rFonts w:ascii="Segoe UI Symbol" w:cs="Segoe UI Symbol" w:hAnsi="Segoe UI Symbol" w:eastAsia="Segoe UI Symbol"/>
          <w:sz w:val="32"/>
          <w:szCs w:val="32"/>
          <w:rtl w:val="0"/>
          <w:lang w:val="ru-RU"/>
        </w:rPr>
        <w:t>№</w:t>
      </w:r>
      <w:r>
        <w:rPr>
          <w:rStyle w:val="Нет"/>
          <w:sz w:val="32"/>
          <w:szCs w:val="32"/>
          <w:rtl w:val="0"/>
          <w:lang w:val="ru-RU"/>
        </w:rPr>
        <w:t> </w:t>
      </w:r>
      <w:r>
        <w:rPr>
          <w:rStyle w:val="Нет"/>
          <w:sz w:val="32"/>
          <w:szCs w:val="32"/>
          <w:rtl w:val="0"/>
          <w:lang w:val="ru-RU"/>
        </w:rPr>
        <w:t xml:space="preserve">2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after="120"/>
        <w:ind w:left="1080" w:firstLine="0"/>
      </w:pPr>
    </w:p>
    <w:p>
      <w:pPr>
        <w:pStyle w:val="Normal.0"/>
        <w:spacing w:after="120" w:line="240" w:lineRule="auto"/>
        <w:ind w:left="360" w:firstLine="0"/>
        <w:rPr>
          <w:rStyle w:val="Нет"/>
          <w:shd w:val="clear" w:color="auto" w:fill="ffffff"/>
        </w:rPr>
      </w:pPr>
      <w:r>
        <w:rPr>
          <w:rStyle w:val="Нет"/>
          <w:b w:val="1"/>
          <w:bCs w:val="1"/>
          <w:shd w:val="clear" w:color="auto" w:fill="ffffff"/>
          <w:rtl w:val="0"/>
          <w:lang w:val="ru-RU"/>
        </w:rPr>
        <w:t>Наименование Курса</w:t>
      </w:r>
      <w:r>
        <w:rPr>
          <w:rStyle w:val="Нет"/>
          <w:b w:val="1"/>
          <w:bCs w:val="1"/>
          <w:shd w:val="clear" w:color="auto" w:fill="ffffff"/>
          <w:rtl w:val="0"/>
          <w:lang w:val="ru-RU"/>
        </w:rPr>
        <w:t>:</w:t>
      </w:r>
      <w:r>
        <w:rPr>
          <w:rStyle w:val="Нет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b w:val="1"/>
          <w:bCs w:val="1"/>
          <w:shd w:val="clear" w:color="auto" w:fill="ffff00"/>
          <w:rtl w:val="0"/>
          <w:lang w:val="ru-RU"/>
        </w:rPr>
        <w:t>«Типографика и вёрстка»</w:t>
      </w:r>
    </w:p>
    <w:p>
      <w:pPr>
        <w:pStyle w:val="Normal.0"/>
        <w:spacing w:after="120"/>
        <w:ind w:left="357" w:firstLine="0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rtl w:val="0"/>
          <w:lang w:val="ru-RU"/>
        </w:rPr>
        <w:t xml:space="preserve">Количество консультационных семинаров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дней курса</w:t>
      </w:r>
      <w:r>
        <w:rPr>
          <w:rStyle w:val="Нет"/>
          <w:b w:val="1"/>
          <w:bCs w:val="1"/>
          <w:rtl w:val="0"/>
          <w:lang w:val="ru-RU"/>
        </w:rPr>
        <w:t>):</w:t>
      </w:r>
      <w:r>
        <w:rPr>
          <w:rStyle w:val="Нет"/>
          <w:shd w:val="clear" w:color="auto" w:fill="ffff00"/>
          <w:rtl w:val="0"/>
          <w:lang w:val="ru-RU"/>
        </w:rPr>
        <w:t xml:space="preserve">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дистанционных семинаров по субботам и воскресеньям в течение трёх недель</w:t>
      </w:r>
    </w:p>
    <w:p>
      <w:pPr>
        <w:pStyle w:val="Normal.0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Даты проведения Курса</w:t>
      </w:r>
      <w:r>
        <w:rPr>
          <w:rStyle w:val="Нет"/>
          <w:rtl w:val="0"/>
          <w:lang w:val="ru-RU"/>
        </w:rPr>
        <w:t xml:space="preserve">: </w:t>
      </w:r>
      <w:r>
        <w:rPr>
          <w:rStyle w:val="Нет"/>
          <w:shd w:val="clear" w:color="auto" w:fill="ffff00"/>
          <w:rtl w:val="0"/>
          <w:lang w:val="ru-RU"/>
        </w:rPr>
        <w:t>28</w:t>
      </w:r>
      <w:r>
        <w:rPr>
          <w:rStyle w:val="Нет"/>
          <w:shd w:val="clear" w:color="auto" w:fill="ffff00"/>
          <w:rtl w:val="0"/>
          <w:lang w:val="ru-RU"/>
        </w:rPr>
        <w:t xml:space="preserve"> марта — </w:t>
      </w:r>
      <w:r>
        <w:rPr>
          <w:rStyle w:val="Нет"/>
          <w:shd w:val="clear" w:color="auto" w:fill="ffff00"/>
          <w:rtl w:val="0"/>
          <w:lang w:val="ru-RU"/>
        </w:rPr>
        <w:t>17</w:t>
      </w:r>
      <w:r>
        <w:rPr>
          <w:rStyle w:val="Нет"/>
          <w:shd w:val="clear" w:color="auto" w:fill="ffff00"/>
          <w:rtl w:val="0"/>
          <w:lang w:val="ru-RU"/>
        </w:rPr>
        <w:t> апреля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 2022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</w:p>
    <w:p>
      <w:pPr>
        <w:pStyle w:val="Normal.0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Стоимость Услуг</w:t>
      </w:r>
      <w:r>
        <w:rPr>
          <w:rStyle w:val="Нет"/>
          <w:rtl w:val="0"/>
          <w:lang w:val="ru-RU"/>
        </w:rPr>
        <w:t xml:space="preserve"> формируется в зависимости от количества сотрудников Заказчика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будут принимать участие в Курсе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из расчёта </w:t>
      </w:r>
      <w:r>
        <w:rPr>
          <w:rStyle w:val="Нет"/>
          <w:shd w:val="clear" w:color="auto" w:fill="ffff00"/>
          <w:rtl w:val="0"/>
          <w:lang w:val="ru-RU"/>
        </w:rPr>
        <w:t>59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000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"/>
          <w:rtl w:val="0"/>
          <w:lang w:val="ru-RU"/>
        </w:rPr>
        <w:t xml:space="preserve"> за одного сотрудника Заказчика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spacing w:after="120"/>
        <w:ind w:left="357" w:firstLine="0"/>
      </w:pPr>
      <w:r>
        <w:rPr>
          <w:rStyle w:val="Нет"/>
          <w:rtl w:val="0"/>
          <w:lang w:val="ru-RU"/>
        </w:rPr>
        <w:t>В случае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сотрудник Заказчика является студентом дневного или вечернего отделения вуза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стоимость Услуг формируется  из расчёта </w:t>
      </w:r>
      <w:r>
        <w:rPr>
          <w:rStyle w:val="Нет"/>
          <w:shd w:val="clear" w:color="auto" w:fill="ffff00"/>
          <w:rtl w:val="0"/>
          <w:lang w:val="ru-RU"/>
        </w:rPr>
        <w:t>29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500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"/>
          <w:rtl w:val="0"/>
          <w:lang w:val="ru-RU"/>
        </w:rPr>
        <w:t xml:space="preserve"> за одного сотрудника Заказчика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  <w:spacing w:after="120"/>
        <w:ind w:left="357" w:firstLine="0"/>
      </w:pPr>
      <w:r>
        <w:rPr>
          <w:rStyle w:val="Нет"/>
          <w:rtl w:val="0"/>
          <w:lang w:val="ru-RU"/>
        </w:rPr>
        <w:t>Заказчик обязуется предоставить Исполнителю следующую информацию об участнике</w:t>
      </w:r>
      <w:r>
        <w:rPr>
          <w:rStyle w:val="Нет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название вуза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котором обучается участник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телефон деканата и контактное лицо для подтверждения информации о том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участник является студентом этого вуза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spacing w:after="120"/>
        <w:ind w:left="357" w:firstLine="0"/>
      </w:pPr>
    </w:p>
    <w:p>
      <w:pPr>
        <w:pStyle w:val="Normal.0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Срок оплаты Услуг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оплата Услуг должна быть произведена в течение пяти рабочих дней с даты выставления счёта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но не позднее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 2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марта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shd w:val="clear" w:color="auto" w:fill="ffff00"/>
          <w:rtl w:val="0"/>
          <w:lang w:val="ru-RU"/>
        </w:rPr>
        <w:t xml:space="preserve">2022 </w:t>
      </w:r>
      <w:r>
        <w:rPr>
          <w:rStyle w:val="Нет"/>
          <w:shd w:val="clear" w:color="auto" w:fill="ffff00"/>
          <w:rtl w:val="0"/>
          <w:lang w:val="ru-RU"/>
        </w:rPr>
        <w:t>года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 случае задержки оплаты Исполнитель не сохраняет место в группе участников Курса за Заказчиком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pageBreakBefore w:val="1"/>
        <w:spacing w:after="120"/>
        <w:ind w:left="1077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 xml:space="preserve">Приложение </w:t>
      </w:r>
      <w:r>
        <w:rPr>
          <w:rStyle w:val="Нет"/>
          <w:rFonts w:ascii="Segoe UI Symbol" w:cs="Segoe UI Symbol" w:hAnsi="Segoe UI Symbol" w:eastAsia="Segoe UI Symbol"/>
          <w:sz w:val="32"/>
          <w:szCs w:val="32"/>
          <w:rtl w:val="0"/>
          <w:lang w:val="ru-RU"/>
        </w:rPr>
        <w:t>№</w:t>
      </w:r>
      <w:r>
        <w:rPr>
          <w:rStyle w:val="Нет"/>
          <w:sz w:val="32"/>
          <w:szCs w:val="32"/>
          <w:rtl w:val="0"/>
          <w:lang w:val="ru-RU"/>
        </w:rPr>
        <w:t> </w:t>
      </w:r>
      <w:r>
        <w:rPr>
          <w:rStyle w:val="Нет"/>
          <w:sz w:val="32"/>
          <w:szCs w:val="32"/>
          <w:rtl w:val="0"/>
          <w:lang w:val="ru-RU"/>
        </w:rPr>
        <w:t xml:space="preserve">3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after="120"/>
      </w:pPr>
    </w:p>
    <w:p>
      <w:pPr>
        <w:pStyle w:val="Normal.0"/>
        <w:spacing w:after="12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Программа курса </w:t>
      </w:r>
      <w:r>
        <w:rPr>
          <w:rStyle w:val="Нет"/>
          <w:b w:val="1"/>
          <w:bCs w:val="1"/>
          <w:shd w:val="clear" w:color="auto" w:fill="ffff00"/>
          <w:rtl w:val="0"/>
          <w:lang w:val="ru-RU"/>
        </w:rPr>
        <w:t>«Типографика и вёрстка»</w:t>
      </w:r>
    </w:p>
    <w:tbl>
      <w:tblPr>
        <w:tblW w:w="9828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98"/>
        <w:gridCol w:w="4930"/>
      </w:tblGrid>
      <w:tr>
        <w:tblPrEx>
          <w:shd w:val="clear" w:color="auto" w:fill="ced7e7"/>
        </w:tblPrEx>
        <w:trPr>
          <w:trHeight w:val="9138" w:hRule="atLeast"/>
        </w:trPr>
        <w:tc>
          <w:tcPr>
            <w:tcW w:type="dxa" w:w="4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Первая неделя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элементы 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Правило внутреннего и внешнего 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Модульность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Правило якорных объектов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визитка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виджет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малая интерфейсная форма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Формат и выбор полей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Эстетика таблички и маленьких форматов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Точка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линия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прямоугольник 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Выравнивание по вертикали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навигационная табличка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фотоальбом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плакат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афиша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Текст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кегль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интерлиньяж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длина строки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выравнивание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цвет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информационная карточка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Заголовок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Иллюстрация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Подпись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Ссылка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Элемент управления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экран мобильного приложения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объявление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</w:rPr>
            </w:r>
          </w:p>
        </w:tc>
        <w:tc>
          <w:tcPr>
            <w:tcW w:type="dxa" w:w="49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Вторая неделя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страницы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Текст без иллюстраций 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Текст с иллюстрациями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Лента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Доминирующие и вспомогательные иллюстрации 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Вертикальные иллюстрации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Псевдомодули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модули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Текстовая страница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Иерархия заголовков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статья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Модульная страница без иллюстраций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Модульная страница с иллюстрациями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Чередование ритма 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Сетка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Уши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цитаты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фактоиды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врезки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авторы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социокнопки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страница интернет</w:t>
            </w:r>
            <w:r>
              <w:rPr>
                <w:rStyle w:val="Нет"/>
                <w:rFonts w:ascii="Cambria Math" w:cs="Cambria Math" w:hAnsi="Cambria Math" w:eastAsia="Cambria Math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‑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магазина 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Главная страница</w:t>
            </w:r>
          </w:p>
          <w:p>
            <w:pPr>
              <w:pStyle w:val="Normal.0"/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Третья неделя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настроение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страница о себе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Настроение и выразительность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Подбор шрифта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разворот журнала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Культурные традиции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Культурный поиск</w:t>
            </w:r>
          </w:p>
          <w:p>
            <w:pPr>
              <w:pStyle w:val="Normal.0"/>
              <w:bidi w:val="0"/>
              <w:spacing w:after="0" w:line="312" w:lineRule="auto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промостраница</w:t>
            </w:r>
          </w:p>
          <w:p>
            <w:pPr>
              <w:pStyle w:val="Normal.0"/>
              <w:bidi w:val="0"/>
              <w:spacing w:before="160" w:after="0" w:line="31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Выход из прямоугольника</w:t>
            </w:r>
          </w:p>
        </w:tc>
      </w:tr>
    </w:tbl>
    <w:p>
      <w:pPr>
        <w:pStyle w:val="Normal.0"/>
        <w:widowControl w:val="0"/>
        <w:spacing w:after="120" w:line="240" w:lineRule="auto"/>
        <w:ind w:left="117" w:hanging="117"/>
      </w:pPr>
      <w:r>
        <w:rPr>
          <w:rStyle w:val="Нет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8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4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6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2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4"/>
    </w:lvlOverride>
  </w:num>
  <w:num w:numId="13">
    <w:abstractNumId w:val="9"/>
  </w:num>
  <w:num w:numId="14">
    <w:abstractNumId w:val="8"/>
  </w:num>
  <w:num w:numId="15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5"/>
    </w:lvlOverride>
  </w:num>
  <w:num w:numId="17">
    <w:abstractNumId w:val="11"/>
  </w:num>
  <w:num w:numId="18">
    <w:abstractNumId w:val="10"/>
  </w:num>
  <w:num w:numId="19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startOverride w:val="6"/>
    </w:lvlOverride>
  </w:num>
  <w:num w:numId="21">
    <w:abstractNumId w:val="13"/>
  </w:num>
  <w:num w:numId="22">
    <w:abstractNumId w:val="12"/>
  </w:num>
  <w:num w:numId="23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startOverride w:val="7"/>
    </w:lvlOverride>
  </w:num>
  <w:num w:numId="25">
    <w:abstractNumId w:val="15"/>
  </w:num>
  <w:num w:numId="26">
    <w:abstractNumId w:val="14"/>
  </w:num>
  <w:num w:numId="27">
    <w:abstractNumId w:val="2"/>
    <w:lvlOverride w:ilvl="0">
      <w:startOverride w:val="8"/>
    </w:lvlOverride>
  </w:num>
  <w:num w:numId="28">
    <w:abstractNumId w:val="17"/>
  </w:num>
  <w:num w:numId="29">
    <w:abstractNumId w:val="16"/>
  </w:num>
  <w:num w:numId="30">
    <w:abstractNumId w:val="2"/>
    <w:lvlOverride w:ilvl="0">
      <w:startOverride w:val="9"/>
    </w:lvlOverride>
  </w:num>
  <w:num w:numId="31">
    <w:abstractNumId w:val="19"/>
  </w:num>
  <w:num w:numId="32">
    <w:abstractNumId w:val="18"/>
  </w:num>
  <w:num w:numId="33">
    <w:abstractNumId w:val="2"/>
    <w:lvlOverride w:ilvl="0">
      <w:startOverride w:val="10"/>
    </w:lvlOverride>
  </w:num>
  <w:num w:numId="34">
    <w:abstractNumId w:val="21"/>
  </w:num>
  <w:num w:numId="35">
    <w:abstractNumId w:val="20"/>
  </w:num>
  <w:num w:numId="36">
    <w:abstractNumId w:val="23"/>
  </w:num>
  <w:num w:numId="37">
    <w:abstractNumId w:val="22"/>
  </w:num>
  <w:num w:numId="38">
    <w:abstractNumId w:val="22"/>
    <w:lvlOverride w:ilvl="0">
      <w:startOverride w:val="11"/>
    </w:lvlOverride>
  </w:num>
  <w:num w:numId="39">
    <w:abstractNumId w:val="25"/>
  </w:num>
  <w:num w:numId="40">
    <w:abstractNumId w:val="24"/>
  </w:num>
  <w:num w:numId="41">
    <w:abstractNumId w:val="27"/>
  </w:num>
  <w:num w:numId="42">
    <w:abstractNumId w:val="26"/>
  </w:num>
  <w:num w:numId="43">
    <w:abstractNumId w:val="26"/>
    <w:lvlOverride w:ilvl="0">
      <w:startOverride w:val="2"/>
    </w:lvlOverride>
  </w:num>
  <w:num w:numId="44">
    <w:abstractNumId w:val="29"/>
  </w:num>
  <w:num w:numId="45">
    <w:abstractNumId w:val="28"/>
  </w:num>
  <w:num w:numId="46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26"/>
    <w:lvlOverride w:ilvl="0">
      <w:startOverride w:val="3"/>
    </w:lvlOverride>
  </w:num>
  <w:num w:numId="48">
    <w:abstractNumId w:val="31"/>
  </w:num>
  <w:num w:numId="49">
    <w:abstractNumId w:val="30"/>
  </w:num>
  <w:num w:numId="50">
    <w:abstractNumId w:val="30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4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44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6"/>
    <w:lvlOverride w:ilvl="0">
      <w:startOverride w:val="4"/>
    </w:lvlOverride>
  </w:num>
  <w:num w:numId="52">
    <w:abstractNumId w:val="33"/>
  </w:num>
  <w:num w:numId="53">
    <w:abstractNumId w:val="32"/>
  </w:num>
  <w:num w:numId="54">
    <w:abstractNumId w:val="26"/>
    <w:lvlOverride w:ilvl="0">
      <w:startOverride w:val="5"/>
    </w:lvlOverride>
  </w:num>
  <w:num w:numId="55">
    <w:abstractNumId w:val="35"/>
  </w:num>
  <w:num w:numId="56">
    <w:abstractNumId w:val="34"/>
  </w:num>
  <w:num w:numId="57">
    <w:abstractNumId w:val="26"/>
    <w:lvlOverride w:ilvl="0">
      <w:startOverride w:val="6"/>
    </w:lvlOverride>
  </w:num>
  <w:num w:numId="58">
    <w:abstractNumId w:val="37"/>
  </w:num>
  <w:num w:numId="59">
    <w:abstractNumId w:val="36"/>
  </w:num>
  <w:num w:numId="60">
    <w:abstractNumId w:val="26"/>
    <w:lvlOverride w:ilvl="0">
      <w:startOverride w:val="7"/>
    </w:lvlOverride>
  </w:num>
  <w:num w:numId="61">
    <w:abstractNumId w:val="39"/>
  </w:num>
  <w:num w:numId="6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numbering" w:styleId="Импортированный стиль 5">
    <w:name w:val="Импортированный стиль 5"/>
    <w:pPr>
      <w:numPr>
        <w:numId w:val="13"/>
      </w:numPr>
    </w:pPr>
  </w:style>
  <w:style w:type="numbering" w:styleId="Импортированный стиль 6">
    <w:name w:val="Импортированный стиль 6"/>
    <w:pPr>
      <w:numPr>
        <w:numId w:val="17"/>
      </w:numPr>
    </w:pPr>
  </w:style>
  <w:style w:type="numbering" w:styleId="Импортированный стиль 7">
    <w:name w:val="Импортированный стиль 7"/>
    <w:pPr>
      <w:numPr>
        <w:numId w:val="21"/>
      </w:numPr>
    </w:pPr>
  </w:style>
  <w:style w:type="numbering" w:styleId="Импортированный стиль 8">
    <w:name w:val="Импортированный стиль 8"/>
    <w:pPr>
      <w:numPr>
        <w:numId w:val="25"/>
      </w:numPr>
    </w:pPr>
  </w:style>
  <w:style w:type="numbering" w:styleId="Импортированный стиль 9">
    <w:name w:val="Импортированный стиль 9"/>
    <w:pPr>
      <w:numPr>
        <w:numId w:val="28"/>
      </w:numPr>
    </w:pPr>
  </w:style>
  <w:style w:type="numbering" w:styleId="Импортированный стиль 10">
    <w:name w:val="Импортированный стиль 10"/>
    <w:pPr>
      <w:numPr>
        <w:numId w:val="31"/>
      </w:numPr>
    </w:pPr>
  </w:style>
  <w:style w:type="numbering" w:styleId="Импортированный стиль 11">
    <w:name w:val="Импортированный стиль 11"/>
    <w:pPr>
      <w:numPr>
        <w:numId w:val="34"/>
      </w:numPr>
    </w:pPr>
  </w:style>
  <w:style w:type="numbering" w:styleId="Импортированный стиль 12">
    <w:name w:val="Импортированный стиль 12"/>
    <w:pPr>
      <w:numPr>
        <w:numId w:val="36"/>
      </w:numPr>
    </w:pPr>
  </w:style>
  <w:style w:type="numbering" w:styleId="Импортированный стиль 13">
    <w:name w:val="Импортированный стиль 13"/>
    <w:pPr>
      <w:numPr>
        <w:numId w:val="39"/>
      </w:numPr>
    </w:pPr>
  </w:style>
  <w:style w:type="numbering" w:styleId="Импортированный стиль 14">
    <w:name w:val="Импортированный стиль 14"/>
    <w:pPr>
      <w:numPr>
        <w:numId w:val="41"/>
      </w:numPr>
    </w:pPr>
  </w:style>
  <w:style w:type="numbering" w:styleId="Импортированный стиль 15">
    <w:name w:val="Импортированный стиль 15"/>
    <w:pPr>
      <w:numPr>
        <w:numId w:val="44"/>
      </w:numPr>
    </w:pPr>
  </w:style>
  <w:style w:type="numbering" w:styleId="Импортированный стиль 16">
    <w:name w:val="Импортированный стиль 16"/>
    <w:pPr>
      <w:numPr>
        <w:numId w:val="48"/>
      </w:numPr>
    </w:pPr>
  </w:style>
  <w:style w:type="numbering" w:styleId="Импортированный стиль 17">
    <w:name w:val="Импортированный стиль 17"/>
    <w:pPr>
      <w:numPr>
        <w:numId w:val="52"/>
      </w:numPr>
    </w:pPr>
  </w:style>
  <w:style w:type="numbering" w:styleId="Импортированный стиль 18">
    <w:name w:val="Импортированный стиль 18"/>
    <w:pPr>
      <w:numPr>
        <w:numId w:val="55"/>
      </w:numPr>
    </w:pPr>
  </w:style>
  <w:style w:type="numbering" w:styleId="Импортированный стиль 19">
    <w:name w:val="Импортированный стиль 19"/>
    <w:pPr>
      <w:numPr>
        <w:numId w:val="58"/>
      </w:numPr>
    </w:pPr>
  </w:style>
  <w:style w:type="numbering" w:styleId="Импортированный стиль 20">
    <w:name w:val="Импортированный стиль 20"/>
    <w:pPr>
      <w:numPr>
        <w:numId w:val="6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